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1303" w14:textId="1D945B24" w:rsidR="00433E4C" w:rsidRPr="007A433D" w:rsidRDefault="00433E4C" w:rsidP="00433E4C">
      <w:pPr>
        <w:rPr>
          <w:rFonts w:ascii="Times New Roman" w:eastAsia="Calibri" w:hAnsi="Times New Roman" w:cs="Times New Roman"/>
          <w:b/>
          <w:sz w:val="24"/>
          <w:lang w:bidi="hi-IN"/>
        </w:rPr>
      </w:pPr>
      <w:r>
        <w:rPr>
          <w:rFonts w:ascii="Times New Roman" w:hAnsi="Times New Roman" w:cs="Times New Roman"/>
          <w:b/>
          <w:sz w:val="40"/>
        </w:rPr>
        <w:t xml:space="preserve">          </w:t>
      </w:r>
      <w:r w:rsidRPr="00E329D0">
        <w:rPr>
          <w:rFonts w:ascii="Times New Roman" w:hAnsi="Times New Roman" w:cs="Times New Roman"/>
          <w:b/>
          <w:sz w:val="40"/>
        </w:rPr>
        <w:t>B. Sc. First</w:t>
      </w:r>
      <w:r>
        <w:rPr>
          <w:rFonts w:ascii="Times New Roman" w:hAnsi="Times New Roman" w:cs="Times New Roman"/>
          <w:b/>
          <w:sz w:val="40"/>
        </w:rPr>
        <w:t>/Second</w:t>
      </w:r>
      <w:r w:rsidRPr="00E329D0">
        <w:rPr>
          <w:rFonts w:ascii="Times New Roman" w:hAnsi="Times New Roman" w:cs="Times New Roman"/>
          <w:b/>
          <w:sz w:val="40"/>
        </w:rPr>
        <w:t xml:space="preserve"> Semester</w:t>
      </w:r>
      <w:r>
        <w:rPr>
          <w:rFonts w:ascii="Times New Roman" w:hAnsi="Times New Roman" w:cs="Times New Roman"/>
          <w:b/>
          <w:sz w:val="40"/>
        </w:rPr>
        <w:t xml:space="preserve">: </w:t>
      </w:r>
      <w:r w:rsidRPr="00E54E4E">
        <w:rPr>
          <w:rFonts w:ascii="Arial Rounded MT Bold" w:hAnsi="Arial Rounded MT Bold" w:cs="Aharoni"/>
          <w:b/>
          <w:sz w:val="36"/>
        </w:rPr>
        <w:t>BOTANY</w:t>
      </w:r>
    </w:p>
    <w:p w14:paraId="4C4B12E3" w14:textId="47C6AF0C" w:rsidR="00433E4C" w:rsidRPr="005C2EC8" w:rsidRDefault="00433E4C" w:rsidP="00433E4C">
      <w:pPr>
        <w:spacing w:after="0"/>
        <w:jc w:val="center"/>
        <w:rPr>
          <w:rFonts w:ascii="Arial Rounded MT Bold" w:hAnsi="Arial Rounded MT Bold" w:cs="Times New Roman"/>
          <w:sz w:val="36"/>
        </w:rPr>
      </w:pPr>
      <w:r>
        <w:rPr>
          <w:rFonts w:ascii="Arial Rounded MT Bold" w:hAnsi="Arial Rounded MT Bold" w:cs="Times New Roman"/>
          <w:sz w:val="36"/>
        </w:rPr>
        <w:t xml:space="preserve">  Generic</w:t>
      </w:r>
      <w:r w:rsidRPr="00E329D0">
        <w:rPr>
          <w:rFonts w:ascii="Arial Rounded MT Bold" w:hAnsi="Arial Rounded MT Bold" w:cs="Times New Roman"/>
          <w:sz w:val="36"/>
        </w:rPr>
        <w:t xml:space="preserve"> Course</w:t>
      </w:r>
      <w:r>
        <w:rPr>
          <w:rFonts w:ascii="Arial Rounded MT Bold" w:hAnsi="Arial Rounded MT Bold" w:cs="Times New Roman"/>
          <w:sz w:val="36"/>
        </w:rPr>
        <w:t xml:space="preserve"> - </w:t>
      </w:r>
      <w:r>
        <w:rPr>
          <w:rFonts w:ascii="Times New Roman" w:hAnsi="Times New Roman" w:cs="Times New Roman"/>
          <w:b/>
          <w:sz w:val="32"/>
        </w:rPr>
        <w:t>G</w:t>
      </w:r>
      <w:r w:rsidRPr="00E66803">
        <w:rPr>
          <w:rFonts w:ascii="Times New Roman" w:hAnsi="Times New Roman" w:cs="Times New Roman"/>
          <w:b/>
          <w:sz w:val="32"/>
        </w:rPr>
        <w:t xml:space="preserve">CB – 01 </w:t>
      </w:r>
    </w:p>
    <w:p w14:paraId="77205C2A" w14:textId="77777777" w:rsidR="00433E4C" w:rsidRDefault="00433E4C" w:rsidP="00433E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[</w:t>
      </w:r>
      <w:r>
        <w:rPr>
          <w:rFonts w:ascii="Times New Roman" w:hAnsi="Times New Roman" w:cs="Times New Roman"/>
          <w:i/>
          <w:sz w:val="28"/>
        </w:rPr>
        <w:t>Biodiversity (Microbes, Algae, Fungi and Archegoniate)</w:t>
      </w:r>
      <w:r>
        <w:rPr>
          <w:rFonts w:ascii="Times New Roman" w:hAnsi="Times New Roman" w:cs="Times New Roman"/>
          <w:sz w:val="28"/>
        </w:rPr>
        <w:t>]</w:t>
      </w:r>
    </w:p>
    <w:p w14:paraId="40EA6639" w14:textId="77777777" w:rsidR="00433E4C" w:rsidRDefault="00433E4C" w:rsidP="00433E4C">
      <w:pPr>
        <w:spacing w:after="0"/>
        <w:ind w:left="2880" w:firstLine="720"/>
        <w:rPr>
          <w:rFonts w:ascii="Times New Roman" w:hAnsi="Times New Roman" w:cs="Times New Roman"/>
          <w:b/>
          <w:sz w:val="40"/>
        </w:rPr>
      </w:pPr>
    </w:p>
    <w:tbl>
      <w:tblPr>
        <w:tblW w:w="5000" w:type="pct"/>
        <w:jc w:val="center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802"/>
        <w:gridCol w:w="2804"/>
        <w:gridCol w:w="517"/>
        <w:gridCol w:w="939"/>
        <w:gridCol w:w="2442"/>
      </w:tblGrid>
      <w:tr w:rsidR="00433E4C" w:rsidRPr="00666C06" w14:paraId="3CF203B9" w14:textId="77777777" w:rsidTr="004B6D25">
        <w:trPr>
          <w:trHeight w:val="483"/>
          <w:jc w:val="center"/>
        </w:trPr>
        <w:tc>
          <w:tcPr>
            <w:tcW w:w="5000" w:type="pct"/>
            <w:gridSpan w:val="6"/>
            <w:vAlign w:val="center"/>
          </w:tcPr>
          <w:p w14:paraId="7B606AE6" w14:textId="77777777" w:rsidR="00433E4C" w:rsidRPr="00666C06" w:rsidRDefault="00433E4C" w:rsidP="004B6D25">
            <w:pPr>
              <w:pStyle w:val="TableParagraph"/>
              <w:spacing w:line="256" w:lineRule="exact"/>
              <w:ind w:right="57"/>
              <w:jc w:val="center"/>
              <w:rPr>
                <w:b/>
                <w:sz w:val="24"/>
                <w:szCs w:val="24"/>
              </w:rPr>
            </w:pPr>
            <w:r w:rsidRPr="00666C06">
              <w:rPr>
                <w:b/>
                <w:color w:val="2F2F2F"/>
                <w:w w:val="105"/>
                <w:sz w:val="24"/>
                <w:szCs w:val="24"/>
              </w:rPr>
              <w:t xml:space="preserve">Part </w:t>
            </w:r>
            <w:r w:rsidRPr="00666C06">
              <w:rPr>
                <w:b/>
                <w:color w:val="2D2D2D"/>
                <w:w w:val="105"/>
                <w:sz w:val="24"/>
                <w:szCs w:val="24"/>
              </w:rPr>
              <w:t xml:space="preserve">A: </w:t>
            </w:r>
            <w:r w:rsidRPr="00666C06">
              <w:rPr>
                <w:b/>
                <w:color w:val="343434"/>
                <w:w w:val="105"/>
                <w:sz w:val="24"/>
                <w:szCs w:val="24"/>
              </w:rPr>
              <w:t>Introduction</w:t>
            </w:r>
          </w:p>
        </w:tc>
      </w:tr>
      <w:tr w:rsidR="00433E4C" w:rsidRPr="00666C06" w14:paraId="1DC7682A" w14:textId="77777777" w:rsidTr="004B6D25">
        <w:trPr>
          <w:trHeight w:val="327"/>
          <w:jc w:val="center"/>
        </w:trPr>
        <w:tc>
          <w:tcPr>
            <w:tcW w:w="1281" w:type="pct"/>
            <w:gridSpan w:val="2"/>
            <w:vAlign w:val="center"/>
          </w:tcPr>
          <w:p w14:paraId="2B85A7F3" w14:textId="77777777" w:rsidR="00433E4C" w:rsidRPr="00666C06" w:rsidRDefault="00433E4C" w:rsidP="004B6D25">
            <w:pPr>
              <w:pStyle w:val="TableParagraph"/>
              <w:spacing w:line="234" w:lineRule="exact"/>
              <w:ind w:left="109" w:right="57"/>
              <w:rPr>
                <w:sz w:val="24"/>
                <w:szCs w:val="24"/>
              </w:rPr>
            </w:pPr>
            <w:proofErr w:type="spellStart"/>
            <w:proofErr w:type="gramStart"/>
            <w:r w:rsidRPr="00666C06">
              <w:rPr>
                <w:color w:val="2F2F2F"/>
                <w:sz w:val="24"/>
                <w:szCs w:val="24"/>
              </w:rPr>
              <w:t>Program:</w:t>
            </w:r>
            <w:r>
              <w:rPr>
                <w:b/>
                <w:color w:val="2F2F2F"/>
                <w:sz w:val="24"/>
                <w:szCs w:val="24"/>
              </w:rPr>
              <w:t>Certificate</w:t>
            </w:r>
            <w:proofErr w:type="spellEnd"/>
            <w:proofErr w:type="gramEnd"/>
            <w:r>
              <w:rPr>
                <w:b/>
                <w:color w:val="2F2F2F"/>
                <w:sz w:val="24"/>
                <w:szCs w:val="24"/>
              </w:rPr>
              <w:t xml:space="preserve"> course in Microbial </w:t>
            </w:r>
            <w:r w:rsidRPr="00386C19">
              <w:rPr>
                <w:b/>
                <w:bCs/>
                <w:sz w:val="24"/>
                <w:szCs w:val="24"/>
              </w:rPr>
              <w:t>Diversity</w:t>
            </w:r>
            <w:r>
              <w:rPr>
                <w:b/>
                <w:color w:val="2F2F2F"/>
                <w:sz w:val="24"/>
                <w:szCs w:val="24"/>
              </w:rPr>
              <w:t xml:space="preserve"> and </w:t>
            </w:r>
            <w:proofErr w:type="spellStart"/>
            <w:r>
              <w:rPr>
                <w:b/>
                <w:color w:val="2F2F2F"/>
                <w:sz w:val="24"/>
                <w:szCs w:val="24"/>
              </w:rPr>
              <w:t>Archaegoniate</w:t>
            </w:r>
            <w:proofErr w:type="spellEnd"/>
            <w:r>
              <w:rPr>
                <w:b/>
                <w:color w:val="2F2F2F"/>
                <w:sz w:val="24"/>
                <w:szCs w:val="24"/>
              </w:rPr>
              <w:t xml:space="preserve"> identification</w:t>
            </w:r>
          </w:p>
        </w:tc>
        <w:tc>
          <w:tcPr>
            <w:tcW w:w="1556" w:type="pct"/>
            <w:vAlign w:val="center"/>
          </w:tcPr>
          <w:p w14:paraId="4188E3A7" w14:textId="77777777" w:rsidR="00433E4C" w:rsidRPr="00666C06" w:rsidRDefault="00433E4C" w:rsidP="004B6D25">
            <w:pPr>
              <w:pStyle w:val="TableParagraph"/>
              <w:spacing w:line="234" w:lineRule="exact"/>
              <w:ind w:left="119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Class: </w:t>
            </w:r>
            <w:proofErr w:type="spellStart"/>
            <w:r w:rsidRPr="007B661A">
              <w:rPr>
                <w:b/>
                <w:bCs/>
                <w:color w:val="313131"/>
                <w:sz w:val="24"/>
                <w:szCs w:val="24"/>
              </w:rPr>
              <w:t>B.</w:t>
            </w:r>
            <w:proofErr w:type="gramStart"/>
            <w:r w:rsidRPr="007B661A">
              <w:rPr>
                <w:b/>
                <w:bCs/>
                <w:color w:val="313131"/>
                <w:sz w:val="24"/>
                <w:szCs w:val="24"/>
              </w:rPr>
              <w:t>Sc.I</w:t>
            </w:r>
            <w:proofErr w:type="spellEnd"/>
            <w:proofErr w:type="gramEnd"/>
            <w:r>
              <w:rPr>
                <w:b/>
                <w:color w:val="313131"/>
                <w:sz w:val="24"/>
                <w:szCs w:val="24"/>
              </w:rPr>
              <w:t xml:space="preserve"> Semester</w:t>
            </w:r>
          </w:p>
        </w:tc>
        <w:tc>
          <w:tcPr>
            <w:tcW w:w="808" w:type="pct"/>
            <w:gridSpan w:val="2"/>
            <w:vAlign w:val="center"/>
          </w:tcPr>
          <w:p w14:paraId="3B92575C" w14:textId="77777777" w:rsidR="00433E4C" w:rsidRPr="00666C06" w:rsidRDefault="00433E4C" w:rsidP="004B6D25">
            <w:pPr>
              <w:pStyle w:val="TableParagraph"/>
              <w:spacing w:line="234" w:lineRule="exact"/>
              <w:ind w:left="139" w:right="57"/>
              <w:rPr>
                <w:sz w:val="24"/>
                <w:szCs w:val="24"/>
              </w:rPr>
            </w:pPr>
            <w:r w:rsidRPr="00666C06">
              <w:rPr>
                <w:color w:val="3D3D3D"/>
                <w:sz w:val="24"/>
                <w:szCs w:val="24"/>
              </w:rPr>
              <w:t xml:space="preserve">Year: </w:t>
            </w:r>
            <w:r w:rsidRPr="00666C06">
              <w:rPr>
                <w:b/>
                <w:color w:val="2F2F2F"/>
                <w:sz w:val="24"/>
                <w:szCs w:val="24"/>
              </w:rPr>
              <w:t>202</w:t>
            </w:r>
            <w:r>
              <w:rPr>
                <w:b/>
                <w:color w:val="2F2F2F"/>
                <w:sz w:val="24"/>
                <w:szCs w:val="24"/>
              </w:rPr>
              <w:t>2</w:t>
            </w:r>
          </w:p>
        </w:tc>
        <w:tc>
          <w:tcPr>
            <w:tcW w:w="1355" w:type="pct"/>
            <w:vAlign w:val="center"/>
          </w:tcPr>
          <w:p w14:paraId="782E2827" w14:textId="77777777" w:rsidR="00433E4C" w:rsidRPr="00666C06" w:rsidRDefault="00433E4C" w:rsidP="004B6D25">
            <w:pPr>
              <w:pStyle w:val="TableParagraph"/>
              <w:spacing w:line="234" w:lineRule="exact"/>
              <w:ind w:left="132" w:right="57"/>
              <w:rPr>
                <w:sz w:val="24"/>
                <w:szCs w:val="24"/>
              </w:rPr>
            </w:pPr>
            <w:r w:rsidRPr="00666C06">
              <w:rPr>
                <w:color w:val="2F2F2F"/>
                <w:w w:val="95"/>
                <w:sz w:val="24"/>
                <w:szCs w:val="24"/>
              </w:rPr>
              <w:t>Session:</w:t>
            </w:r>
            <w:r w:rsidRPr="00666C06">
              <w:rPr>
                <w:b/>
                <w:color w:val="3B3B3B"/>
                <w:w w:val="95"/>
                <w:sz w:val="24"/>
                <w:szCs w:val="24"/>
              </w:rPr>
              <w:t>202</w:t>
            </w:r>
            <w:r>
              <w:rPr>
                <w:b/>
                <w:color w:val="3B3B3B"/>
                <w:w w:val="95"/>
                <w:sz w:val="24"/>
                <w:szCs w:val="24"/>
              </w:rPr>
              <w:t>2</w:t>
            </w:r>
            <w:r w:rsidRPr="00666C06">
              <w:rPr>
                <w:b/>
                <w:color w:val="424242"/>
                <w:w w:val="95"/>
                <w:sz w:val="24"/>
                <w:szCs w:val="24"/>
              </w:rPr>
              <w:t>-202</w:t>
            </w:r>
            <w:r>
              <w:rPr>
                <w:b/>
                <w:color w:val="424242"/>
                <w:w w:val="95"/>
                <w:sz w:val="24"/>
                <w:szCs w:val="24"/>
              </w:rPr>
              <w:t>3</w:t>
            </w:r>
          </w:p>
        </w:tc>
      </w:tr>
      <w:tr w:rsidR="00433E4C" w:rsidRPr="00666C06" w14:paraId="7FE403E8" w14:textId="77777777" w:rsidTr="004B6D25">
        <w:trPr>
          <w:trHeight w:val="345"/>
          <w:jc w:val="center"/>
        </w:trPr>
        <w:tc>
          <w:tcPr>
            <w:tcW w:w="281" w:type="pct"/>
            <w:vAlign w:val="center"/>
          </w:tcPr>
          <w:p w14:paraId="05F3E0D0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24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8043EF6" w14:textId="77777777" w:rsidR="00433E4C" w:rsidRPr="00666C06" w:rsidRDefault="00433E4C" w:rsidP="004B6D25">
            <w:pPr>
              <w:pStyle w:val="TableParagraph"/>
              <w:spacing w:line="224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43434"/>
                <w:sz w:val="24"/>
                <w:szCs w:val="24"/>
              </w:rPr>
              <w:t xml:space="preserve">Course </w:t>
            </w:r>
            <w:r w:rsidRPr="00666C06">
              <w:rPr>
                <w:color w:val="383838"/>
                <w:sz w:val="24"/>
                <w:szCs w:val="24"/>
              </w:rPr>
              <w:t>Code</w:t>
            </w:r>
          </w:p>
        </w:tc>
        <w:tc>
          <w:tcPr>
            <w:tcW w:w="3719" w:type="pct"/>
            <w:gridSpan w:val="4"/>
            <w:vAlign w:val="center"/>
          </w:tcPr>
          <w:p w14:paraId="55F0546F" w14:textId="77777777" w:rsidR="00433E4C" w:rsidRPr="00666C06" w:rsidRDefault="00433E4C" w:rsidP="004B6D25">
            <w:pPr>
              <w:pStyle w:val="TableParagraph"/>
              <w:spacing w:line="224" w:lineRule="exact"/>
              <w:ind w:left="48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BBotCT101</w:t>
            </w:r>
          </w:p>
        </w:tc>
      </w:tr>
      <w:tr w:rsidR="00433E4C" w:rsidRPr="00666C06" w14:paraId="1B336770" w14:textId="77777777" w:rsidTr="004B6D25">
        <w:trPr>
          <w:trHeight w:val="525"/>
          <w:jc w:val="center"/>
        </w:trPr>
        <w:tc>
          <w:tcPr>
            <w:tcW w:w="281" w:type="pct"/>
            <w:vAlign w:val="center"/>
          </w:tcPr>
          <w:p w14:paraId="6976D676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26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F0E5E63" w14:textId="77777777" w:rsidR="00433E4C" w:rsidRPr="00666C06" w:rsidRDefault="00433E4C" w:rsidP="004B6D25">
            <w:pPr>
              <w:pStyle w:val="TableParagraph"/>
              <w:spacing w:line="226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33333"/>
                <w:w w:val="105"/>
                <w:sz w:val="24"/>
                <w:szCs w:val="24"/>
              </w:rPr>
              <w:t xml:space="preserve">Course </w:t>
            </w:r>
            <w:r w:rsidRPr="00666C06">
              <w:rPr>
                <w:color w:val="2F2F2F"/>
                <w:w w:val="105"/>
                <w:sz w:val="24"/>
                <w:szCs w:val="24"/>
              </w:rPr>
              <w:t>Title</w:t>
            </w:r>
          </w:p>
        </w:tc>
        <w:tc>
          <w:tcPr>
            <w:tcW w:w="3719" w:type="pct"/>
            <w:gridSpan w:val="4"/>
          </w:tcPr>
          <w:p w14:paraId="3547B68F" w14:textId="655598E2" w:rsidR="00433E4C" w:rsidRPr="00386C19" w:rsidRDefault="00433E4C" w:rsidP="004B6D25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Generic Course</w:t>
            </w:r>
          </w:p>
        </w:tc>
      </w:tr>
      <w:tr w:rsidR="00433E4C" w:rsidRPr="00666C06" w14:paraId="235130BC" w14:textId="77777777" w:rsidTr="004B6D25">
        <w:trPr>
          <w:trHeight w:val="345"/>
          <w:jc w:val="center"/>
        </w:trPr>
        <w:tc>
          <w:tcPr>
            <w:tcW w:w="281" w:type="pct"/>
            <w:vAlign w:val="center"/>
          </w:tcPr>
          <w:p w14:paraId="1E140536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24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118B413" w14:textId="77777777" w:rsidR="00433E4C" w:rsidRPr="00666C06" w:rsidRDefault="00433E4C" w:rsidP="004B6D25">
            <w:pPr>
              <w:pStyle w:val="TableParagraph"/>
              <w:spacing w:line="224" w:lineRule="exact"/>
              <w:ind w:left="120" w:right="57"/>
              <w:rPr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Course </w:t>
            </w:r>
            <w:r w:rsidRPr="00666C06">
              <w:rPr>
                <w:color w:val="343434"/>
                <w:sz w:val="24"/>
                <w:szCs w:val="24"/>
              </w:rPr>
              <w:t>Type</w:t>
            </w:r>
          </w:p>
        </w:tc>
        <w:tc>
          <w:tcPr>
            <w:tcW w:w="3719" w:type="pct"/>
            <w:gridSpan w:val="4"/>
            <w:vAlign w:val="center"/>
          </w:tcPr>
          <w:p w14:paraId="2BC0ED02" w14:textId="77777777" w:rsidR="00433E4C" w:rsidRPr="00666C06" w:rsidRDefault="00433E4C" w:rsidP="004B6D25">
            <w:pPr>
              <w:pStyle w:val="TableParagraph"/>
              <w:spacing w:line="224" w:lineRule="exact"/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</w:tr>
      <w:tr w:rsidR="00433E4C" w:rsidRPr="00666C06" w14:paraId="5F934CBE" w14:textId="77777777" w:rsidTr="004B6D25">
        <w:trPr>
          <w:trHeight w:val="515"/>
          <w:jc w:val="center"/>
        </w:trPr>
        <w:tc>
          <w:tcPr>
            <w:tcW w:w="281" w:type="pct"/>
            <w:vAlign w:val="center"/>
          </w:tcPr>
          <w:p w14:paraId="7CC75474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5FFD886" w14:textId="77777777" w:rsidR="00433E4C" w:rsidRPr="00666C06" w:rsidRDefault="00433E4C" w:rsidP="004B6D25">
            <w:pPr>
              <w:pStyle w:val="TableParagraph"/>
              <w:spacing w:line="227" w:lineRule="exact"/>
              <w:ind w:left="115" w:right="57"/>
              <w:rPr>
                <w:sz w:val="24"/>
                <w:szCs w:val="24"/>
              </w:rPr>
            </w:pPr>
            <w:r w:rsidRPr="00666C06">
              <w:rPr>
                <w:color w:val="313131"/>
                <w:w w:val="105"/>
                <w:sz w:val="24"/>
                <w:szCs w:val="24"/>
              </w:rPr>
              <w:t>Pre-requisite</w:t>
            </w:r>
          </w:p>
          <w:p w14:paraId="4322379D" w14:textId="77777777" w:rsidR="00433E4C" w:rsidRPr="00666C06" w:rsidRDefault="00433E4C" w:rsidP="004B6D25">
            <w:pPr>
              <w:pStyle w:val="TableParagraph"/>
              <w:tabs>
                <w:tab w:val="left" w:pos="1532"/>
              </w:tabs>
              <w:spacing w:before="8"/>
              <w:ind w:left="69" w:right="57"/>
              <w:rPr>
                <w:sz w:val="24"/>
                <w:szCs w:val="24"/>
              </w:rPr>
            </w:pPr>
            <w:r w:rsidRPr="00666C06">
              <w:rPr>
                <w:color w:val="313131"/>
                <w:sz w:val="24"/>
                <w:szCs w:val="24"/>
              </w:rPr>
              <w:t xml:space="preserve">(If </w:t>
            </w:r>
            <w:r w:rsidRPr="00666C06">
              <w:rPr>
                <w:color w:val="333333"/>
                <w:sz w:val="24"/>
                <w:szCs w:val="24"/>
              </w:rPr>
              <w:t>any)</w:t>
            </w:r>
            <w:r w:rsidRPr="00666C06">
              <w:rPr>
                <w:color w:val="333333"/>
                <w:sz w:val="24"/>
                <w:szCs w:val="24"/>
              </w:rPr>
              <w:tab/>
            </w:r>
          </w:p>
        </w:tc>
        <w:tc>
          <w:tcPr>
            <w:tcW w:w="3719" w:type="pct"/>
            <w:gridSpan w:val="4"/>
          </w:tcPr>
          <w:p w14:paraId="12BC5EF3" w14:textId="77777777" w:rsidR="00433E4C" w:rsidRPr="00666C06" w:rsidRDefault="00433E4C" w:rsidP="004B6D25">
            <w:pPr>
              <w:pStyle w:val="TableParagraph"/>
              <w:spacing w:before="8"/>
              <w:ind w:left="12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433E4C" w:rsidRPr="00666C06" w14:paraId="499695E8" w14:textId="77777777" w:rsidTr="004B6D25">
        <w:trPr>
          <w:trHeight w:val="1254"/>
          <w:jc w:val="center"/>
        </w:trPr>
        <w:tc>
          <w:tcPr>
            <w:tcW w:w="281" w:type="pct"/>
          </w:tcPr>
          <w:p w14:paraId="30F40544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34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7ADF4B" w14:textId="77777777" w:rsidR="00433E4C" w:rsidRPr="00666C06" w:rsidRDefault="00433E4C" w:rsidP="004B6D25">
            <w:pPr>
              <w:pStyle w:val="TableParagraph"/>
              <w:spacing w:line="233" w:lineRule="exact"/>
              <w:ind w:left="113" w:right="57"/>
              <w:rPr>
                <w:sz w:val="24"/>
                <w:szCs w:val="24"/>
              </w:rPr>
            </w:pPr>
            <w:r w:rsidRPr="00666C06">
              <w:rPr>
                <w:color w:val="333333"/>
                <w:sz w:val="24"/>
                <w:szCs w:val="24"/>
              </w:rPr>
              <w:t xml:space="preserve">Course </w:t>
            </w:r>
            <w:r w:rsidRPr="00666C06">
              <w:rPr>
                <w:color w:val="313131"/>
                <w:sz w:val="24"/>
                <w:szCs w:val="24"/>
              </w:rPr>
              <w:t>Learning.</w:t>
            </w:r>
          </w:p>
          <w:p w14:paraId="30D4EEB4" w14:textId="77777777" w:rsidR="00433E4C" w:rsidRPr="00666C06" w:rsidRDefault="00433E4C" w:rsidP="004B6D25">
            <w:pPr>
              <w:pStyle w:val="TableParagraph"/>
              <w:spacing w:line="252" w:lineRule="exact"/>
              <w:ind w:left="114" w:right="57"/>
              <w:rPr>
                <w:sz w:val="24"/>
                <w:szCs w:val="24"/>
              </w:rPr>
            </w:pPr>
            <w:r w:rsidRPr="00666C06">
              <w:rPr>
                <w:color w:val="343434"/>
                <w:sz w:val="24"/>
                <w:szCs w:val="24"/>
              </w:rPr>
              <w:t xml:space="preserve">Outcomes </w:t>
            </w:r>
            <w:r w:rsidRPr="00666C06">
              <w:rPr>
                <w:color w:val="313131"/>
                <w:sz w:val="24"/>
                <w:szCs w:val="24"/>
              </w:rPr>
              <w:t>(CLO)</w:t>
            </w:r>
          </w:p>
        </w:tc>
        <w:tc>
          <w:tcPr>
            <w:tcW w:w="3719" w:type="pct"/>
            <w:gridSpan w:val="4"/>
          </w:tcPr>
          <w:p w14:paraId="73D63A8A" w14:textId="77777777" w:rsidR="00433E4C" w:rsidRPr="001834BA" w:rsidRDefault="00433E4C" w:rsidP="004B6D25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At the end of this course, the students will be able to</w:t>
            </w:r>
          </w:p>
          <w:p w14:paraId="7C90C773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Viruses, </w:t>
            </w:r>
            <w:r w:rsidRPr="001834BA">
              <w:rPr>
                <w:sz w:val="24"/>
                <w:szCs w:val="24"/>
              </w:rPr>
              <w:t>Bacteria, Phycology, Mycology and Plant pathology</w:t>
            </w:r>
          </w:p>
          <w:p w14:paraId="594088C7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Learn microbial techniques which will be beneficial for agriculture and industry.</w:t>
            </w:r>
          </w:p>
          <w:p w14:paraId="1BCC19D4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Learn life cycles of selected genera of different groups</w:t>
            </w:r>
          </w:p>
          <w:p w14:paraId="0007A433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Understand etiology of plant diseases</w:t>
            </w:r>
          </w:p>
          <w:p w14:paraId="4032E543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Apply their knowledge in the crop fields to eradicate or avoid the diseases</w:t>
            </w:r>
          </w:p>
          <w:p w14:paraId="7B91FFAC" w14:textId="77777777" w:rsidR="00433E4C" w:rsidRPr="001834BA" w:rsidRDefault="00433E4C" w:rsidP="00433E4C">
            <w:pPr>
              <w:pStyle w:val="TableParagraph"/>
              <w:numPr>
                <w:ilvl w:val="0"/>
                <w:numId w:val="2"/>
              </w:numPr>
              <w:spacing w:line="266" w:lineRule="exact"/>
              <w:jc w:val="both"/>
              <w:rPr>
                <w:sz w:val="24"/>
                <w:szCs w:val="24"/>
              </w:rPr>
            </w:pPr>
            <w:r w:rsidRPr="001834BA">
              <w:rPr>
                <w:sz w:val="24"/>
                <w:szCs w:val="24"/>
              </w:rPr>
              <w:t>Apply different bio fertilizers to enhance productivity</w:t>
            </w:r>
          </w:p>
          <w:p w14:paraId="2B0A6A23" w14:textId="77777777" w:rsidR="00433E4C" w:rsidRPr="00896A07" w:rsidRDefault="00433E4C" w:rsidP="004B6D25">
            <w:pPr>
              <w:rPr>
                <w:sz w:val="24"/>
                <w:szCs w:val="24"/>
              </w:rPr>
            </w:pPr>
          </w:p>
        </w:tc>
      </w:tr>
      <w:tr w:rsidR="00433E4C" w:rsidRPr="00666C06" w14:paraId="1A4375C1" w14:textId="77777777" w:rsidTr="004B6D25">
        <w:trPr>
          <w:trHeight w:val="249"/>
          <w:jc w:val="center"/>
        </w:trPr>
        <w:tc>
          <w:tcPr>
            <w:tcW w:w="281" w:type="pct"/>
          </w:tcPr>
          <w:p w14:paraId="3101D347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29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E131725" w14:textId="77777777" w:rsidR="00433E4C" w:rsidRPr="00666C06" w:rsidRDefault="00433E4C" w:rsidP="004B6D25">
            <w:pPr>
              <w:pStyle w:val="TableParagraph"/>
              <w:spacing w:line="229" w:lineRule="exact"/>
              <w:ind w:left="116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2F2F2F"/>
                <w:w w:val="105"/>
                <w:sz w:val="24"/>
                <w:szCs w:val="24"/>
              </w:rPr>
              <w:t xml:space="preserve">Credit </w:t>
            </w:r>
            <w:r w:rsidRPr="00666C06">
              <w:rPr>
                <w:b/>
                <w:bCs/>
                <w:color w:val="363636"/>
                <w:w w:val="105"/>
                <w:sz w:val="24"/>
                <w:szCs w:val="24"/>
              </w:rPr>
              <w:t>Value</w:t>
            </w:r>
          </w:p>
        </w:tc>
        <w:tc>
          <w:tcPr>
            <w:tcW w:w="3719" w:type="pct"/>
            <w:gridSpan w:val="4"/>
            <w:vAlign w:val="center"/>
          </w:tcPr>
          <w:p w14:paraId="2D6BC3CE" w14:textId="77777777" w:rsidR="00433E4C" w:rsidRPr="00666C06" w:rsidRDefault="00433E4C" w:rsidP="004B6D25">
            <w:pPr>
              <w:pStyle w:val="TableParagraph"/>
              <w:spacing w:line="229" w:lineRule="exact"/>
              <w:ind w:left="117" w:right="57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Theory: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433E4C" w:rsidRPr="00666C06" w14:paraId="05CA968A" w14:textId="77777777" w:rsidTr="004B6D25">
        <w:trPr>
          <w:trHeight w:val="259"/>
          <w:jc w:val="center"/>
        </w:trPr>
        <w:tc>
          <w:tcPr>
            <w:tcW w:w="281" w:type="pct"/>
          </w:tcPr>
          <w:p w14:paraId="29091E45" w14:textId="77777777" w:rsidR="00433E4C" w:rsidRPr="00666C06" w:rsidRDefault="00433E4C" w:rsidP="00433E4C">
            <w:pPr>
              <w:pStyle w:val="TableParagraph"/>
              <w:numPr>
                <w:ilvl w:val="0"/>
                <w:numId w:val="1"/>
              </w:numPr>
              <w:spacing w:line="239" w:lineRule="exact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DDAF689" w14:textId="77777777" w:rsidR="00433E4C" w:rsidRPr="00666C06" w:rsidRDefault="00433E4C" w:rsidP="004B6D25">
            <w:pPr>
              <w:pStyle w:val="TableParagraph"/>
              <w:spacing w:line="239" w:lineRule="exact"/>
              <w:ind w:left="117" w:right="57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2F2F2F"/>
                <w:w w:val="105"/>
                <w:sz w:val="24"/>
                <w:szCs w:val="24"/>
              </w:rPr>
              <w:t>Total Marks</w:t>
            </w:r>
          </w:p>
        </w:tc>
        <w:tc>
          <w:tcPr>
            <w:tcW w:w="1843" w:type="pct"/>
            <w:gridSpan w:val="2"/>
            <w:vAlign w:val="center"/>
          </w:tcPr>
          <w:p w14:paraId="3430CBD3" w14:textId="77777777" w:rsidR="00433E4C" w:rsidRPr="00666C06" w:rsidRDefault="00433E4C" w:rsidP="004B6D25">
            <w:pPr>
              <w:pStyle w:val="TableParagraph"/>
              <w:spacing w:line="239" w:lineRule="exact"/>
              <w:ind w:left="135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Max. Marks: 75</w:t>
            </w:r>
          </w:p>
        </w:tc>
        <w:tc>
          <w:tcPr>
            <w:tcW w:w="1876" w:type="pct"/>
            <w:gridSpan w:val="2"/>
            <w:vAlign w:val="center"/>
          </w:tcPr>
          <w:p w14:paraId="4F082043" w14:textId="77777777" w:rsidR="00433E4C" w:rsidRPr="00666C06" w:rsidRDefault="00433E4C" w:rsidP="004B6D25">
            <w:pPr>
              <w:pStyle w:val="TableParagraph"/>
              <w:spacing w:line="239" w:lineRule="exact"/>
              <w:ind w:left="149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 Passing Marks: 28</w:t>
            </w:r>
          </w:p>
        </w:tc>
      </w:tr>
    </w:tbl>
    <w:p w14:paraId="47FDEAB3" w14:textId="77777777" w:rsidR="00433E4C" w:rsidRPr="00666C06" w:rsidRDefault="00433E4C" w:rsidP="00433E4C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6993"/>
        <w:gridCol w:w="1066"/>
      </w:tblGrid>
      <w:tr w:rsidR="00433E4C" w:rsidRPr="00666C06" w14:paraId="6C58822D" w14:textId="77777777" w:rsidTr="004B6D25">
        <w:trPr>
          <w:trHeight w:val="415"/>
          <w:jc w:val="center"/>
        </w:trPr>
        <w:tc>
          <w:tcPr>
            <w:tcW w:w="5000" w:type="pct"/>
            <w:gridSpan w:val="3"/>
            <w:vAlign w:val="center"/>
          </w:tcPr>
          <w:p w14:paraId="7321A233" w14:textId="77777777" w:rsidR="00433E4C" w:rsidRPr="00666C06" w:rsidRDefault="00433E4C" w:rsidP="004B6D25">
            <w:pPr>
              <w:pStyle w:val="TableParagraph"/>
              <w:spacing w:line="239" w:lineRule="exact"/>
              <w:ind w:left="1425" w:right="1409"/>
              <w:jc w:val="center"/>
              <w:rPr>
                <w:sz w:val="24"/>
                <w:szCs w:val="24"/>
              </w:rPr>
            </w:pPr>
            <w:r w:rsidRPr="00037CFB">
              <w:rPr>
                <w:b/>
                <w:color w:val="343434"/>
                <w:w w:val="105"/>
                <w:sz w:val="24"/>
                <w:szCs w:val="24"/>
              </w:rPr>
              <w:t>Part B: Content of the Course</w:t>
            </w:r>
          </w:p>
        </w:tc>
      </w:tr>
      <w:tr w:rsidR="00433E4C" w:rsidRPr="00666C06" w14:paraId="420F039D" w14:textId="77777777" w:rsidTr="004B6D25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14:paraId="1A86D7BC" w14:textId="77777777" w:rsidR="00433E4C" w:rsidRPr="00666C06" w:rsidRDefault="00433E4C" w:rsidP="004B6D25">
            <w:pPr>
              <w:pStyle w:val="TableParagraph"/>
              <w:spacing w:line="260" w:lineRule="exact"/>
              <w:ind w:left="1425" w:right="1407"/>
              <w:jc w:val="center"/>
              <w:rPr>
                <w:sz w:val="24"/>
                <w:szCs w:val="24"/>
              </w:rPr>
            </w:pPr>
            <w:r w:rsidRPr="00666C06">
              <w:rPr>
                <w:color w:val="363636"/>
                <w:sz w:val="24"/>
                <w:szCs w:val="24"/>
              </w:rPr>
              <w:t>Total Periods</w:t>
            </w:r>
            <w:r w:rsidRPr="00666C06">
              <w:rPr>
                <w:color w:val="313131"/>
                <w:sz w:val="24"/>
                <w:szCs w:val="24"/>
              </w:rPr>
              <w:t xml:space="preserve">: </w:t>
            </w:r>
            <w:r>
              <w:rPr>
                <w:color w:val="313131"/>
                <w:sz w:val="24"/>
                <w:szCs w:val="24"/>
              </w:rPr>
              <w:t>45</w:t>
            </w:r>
          </w:p>
        </w:tc>
      </w:tr>
      <w:tr w:rsidR="00433E4C" w:rsidRPr="00666C06" w14:paraId="6F57F9E3" w14:textId="77777777" w:rsidTr="004B6D25">
        <w:trPr>
          <w:trHeight w:val="340"/>
          <w:jc w:val="center"/>
        </w:trPr>
        <w:tc>
          <w:tcPr>
            <w:tcW w:w="473" w:type="pct"/>
            <w:vAlign w:val="center"/>
          </w:tcPr>
          <w:p w14:paraId="550A8057" w14:textId="77777777" w:rsidR="00433E4C" w:rsidRPr="00666C06" w:rsidRDefault="00433E4C" w:rsidP="004B6D25">
            <w:pPr>
              <w:pStyle w:val="TableParagraph"/>
              <w:spacing w:line="228" w:lineRule="exact"/>
              <w:ind w:left="273" w:right="209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D3D3D"/>
                <w:sz w:val="24"/>
                <w:szCs w:val="24"/>
              </w:rPr>
              <w:t>Unit</w:t>
            </w:r>
          </w:p>
        </w:tc>
        <w:tc>
          <w:tcPr>
            <w:tcW w:w="3908" w:type="pct"/>
            <w:vAlign w:val="center"/>
          </w:tcPr>
          <w:p w14:paraId="0EEA6F70" w14:textId="77777777" w:rsidR="00433E4C" w:rsidRPr="00666C06" w:rsidRDefault="00433E4C" w:rsidP="004B6D25">
            <w:pPr>
              <w:pStyle w:val="TableParagraph"/>
              <w:spacing w:line="225" w:lineRule="exact"/>
              <w:ind w:left="3010" w:right="2957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D3D3D"/>
                <w:sz w:val="24"/>
                <w:szCs w:val="24"/>
              </w:rPr>
              <w:t>Topics</w:t>
            </w:r>
          </w:p>
        </w:tc>
        <w:tc>
          <w:tcPr>
            <w:tcW w:w="619" w:type="pct"/>
            <w:vAlign w:val="center"/>
          </w:tcPr>
          <w:p w14:paraId="52C1C965" w14:textId="77777777" w:rsidR="00433E4C" w:rsidRPr="00666C06" w:rsidRDefault="00433E4C" w:rsidP="004B6D25">
            <w:pPr>
              <w:pStyle w:val="TableParagraph"/>
              <w:spacing w:line="231" w:lineRule="exact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color w:val="3B3B3B"/>
                <w:sz w:val="24"/>
                <w:szCs w:val="24"/>
              </w:rPr>
              <w:t xml:space="preserve">No. </w:t>
            </w:r>
            <w:r w:rsidRPr="00666C06">
              <w:rPr>
                <w:b/>
                <w:bCs/>
                <w:color w:val="424242"/>
                <w:sz w:val="24"/>
                <w:szCs w:val="24"/>
              </w:rPr>
              <w:t>of</w:t>
            </w:r>
            <w:r>
              <w:rPr>
                <w:b/>
                <w:bCs/>
                <w:color w:val="424242"/>
                <w:sz w:val="24"/>
                <w:szCs w:val="24"/>
              </w:rPr>
              <w:t xml:space="preserve"> </w:t>
            </w:r>
            <w:r w:rsidRPr="00666C06">
              <w:rPr>
                <w:b/>
                <w:bCs/>
                <w:color w:val="333333"/>
                <w:sz w:val="24"/>
                <w:szCs w:val="24"/>
              </w:rPr>
              <w:t>Period</w:t>
            </w:r>
          </w:p>
        </w:tc>
      </w:tr>
      <w:tr w:rsidR="00433E4C" w:rsidRPr="00666C06" w14:paraId="4CA69774" w14:textId="77777777" w:rsidTr="004B6D25">
        <w:trPr>
          <w:trHeight w:val="340"/>
          <w:jc w:val="center"/>
        </w:trPr>
        <w:tc>
          <w:tcPr>
            <w:tcW w:w="473" w:type="pct"/>
            <w:vAlign w:val="center"/>
          </w:tcPr>
          <w:p w14:paraId="1D1A5D46" w14:textId="77777777" w:rsidR="00433E4C" w:rsidRDefault="00433E4C" w:rsidP="004B6D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</w:t>
            </w:r>
          </w:p>
          <w:p w14:paraId="1778F7CF" w14:textId="77777777" w:rsidR="00433E4C" w:rsidRPr="00666C06" w:rsidRDefault="00433E4C" w:rsidP="004B6D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8" w:type="pct"/>
            <w:vAlign w:val="center"/>
          </w:tcPr>
          <w:p w14:paraId="075BEC84" w14:textId="25460F72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33E4C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Viruses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– Discovery, general structure, multiplication, DNA virus (T-phage); Lytic and lysogenic cycle, RNA virus (TMV); Economic importance; Bacteria – General characters   and cell structure; Reproduction – vegetative, asexual and recombination (conjugation,</w:t>
            </w:r>
          </w:p>
          <w:p w14:paraId="6C8D316F" w14:textId="77777777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transformation and transduction); Economic importance.</w:t>
            </w:r>
          </w:p>
          <w:p w14:paraId="7FAE52FA" w14:textId="77777777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6C78E94" w14:textId="6974EE17" w:rsidR="00433E4C" w:rsidRPr="00B73E82" w:rsidRDefault="00433E4C" w:rsidP="004B6D25">
            <w:pPr>
              <w:pStyle w:val="TableParagraph"/>
              <w:tabs>
                <w:tab w:val="left" w:pos="90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619" w:type="pct"/>
            <w:vAlign w:val="center"/>
          </w:tcPr>
          <w:p w14:paraId="00B57718" w14:textId="67E8D7B9" w:rsidR="00433E4C" w:rsidRPr="00666C06" w:rsidRDefault="00433E4C" w:rsidP="004B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33E4C" w:rsidRPr="00666C06" w14:paraId="6A59A4DC" w14:textId="77777777" w:rsidTr="004B6D25">
        <w:trPr>
          <w:trHeight w:val="340"/>
          <w:jc w:val="center"/>
        </w:trPr>
        <w:tc>
          <w:tcPr>
            <w:tcW w:w="473" w:type="pct"/>
            <w:vAlign w:val="center"/>
          </w:tcPr>
          <w:p w14:paraId="2E0D1EC6" w14:textId="77777777" w:rsidR="00433E4C" w:rsidRPr="00666C06" w:rsidRDefault="00433E4C" w:rsidP="004B6D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908" w:type="pct"/>
          </w:tcPr>
          <w:p w14:paraId="48626ADF" w14:textId="701DB3BD" w:rsidR="00433E4C" w:rsidRPr="00073CD5" w:rsidRDefault="00433E4C" w:rsidP="004B6D25">
            <w:pPr>
              <w:pStyle w:val="TableParagraph"/>
              <w:tabs>
                <w:tab w:val="left" w:pos="907"/>
              </w:tabs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33E4C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Alg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</w:t>
            </w:r>
            <w:r w:rsidRPr="00433E4C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: General characteristics; Ecology and distribution. Range of thallus organization and reproduction; Classification of algae; Morphology and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life-cycles of the following, Chlamydomonas. Economic importance of algae.</w:t>
            </w:r>
          </w:p>
        </w:tc>
        <w:tc>
          <w:tcPr>
            <w:tcW w:w="619" w:type="pct"/>
            <w:vAlign w:val="center"/>
          </w:tcPr>
          <w:p w14:paraId="02AAB7CB" w14:textId="54EC2271" w:rsidR="00433E4C" w:rsidRPr="00666C06" w:rsidRDefault="00433E4C" w:rsidP="004B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</w:tr>
      <w:tr w:rsidR="00433E4C" w:rsidRPr="00666C06" w14:paraId="27D09911" w14:textId="77777777" w:rsidTr="004B6D25">
        <w:trPr>
          <w:trHeight w:val="1246"/>
          <w:jc w:val="center"/>
        </w:trPr>
        <w:tc>
          <w:tcPr>
            <w:tcW w:w="473" w:type="pct"/>
            <w:vAlign w:val="center"/>
          </w:tcPr>
          <w:p w14:paraId="0C167C05" w14:textId="77777777" w:rsidR="00433E4C" w:rsidRPr="00666C06" w:rsidRDefault="00433E4C" w:rsidP="004B6D2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908" w:type="pct"/>
            <w:vAlign w:val="center"/>
          </w:tcPr>
          <w:p w14:paraId="7C77E0B0" w14:textId="33FE8381" w:rsidR="00433E4C" w:rsidRP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33E4C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Fungi: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Introduction- General characteristics, ecology a significance, range of thallus </w:t>
            </w:r>
            <w:r w:rsidR="00073CD5">
              <w:rPr>
                <w:rFonts w:ascii="TimesNewRoman" w:hAnsi="TimesNewRoman" w:cs="TimesNewRoman"/>
                <w:sz w:val="24"/>
                <w:szCs w:val="24"/>
              </w:rPr>
              <w:t>organization, nutrition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reproduction and classification; life cycle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Penicillium (Ascomycetes)</w:t>
            </w:r>
            <w:r w:rsidR="00073C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Symbiotic Associations-Lichens: General account, reproduction and significance; Mycorrhiza: ectomycorrhiza and endomycorrhiza and their significance.</w:t>
            </w:r>
          </w:p>
          <w:p w14:paraId="55A08C1B" w14:textId="2074CA70" w:rsidR="00433E4C" w:rsidRPr="003C202B" w:rsidRDefault="00433E4C" w:rsidP="004B6D25">
            <w:pPr>
              <w:pStyle w:val="TableParagraph"/>
              <w:tabs>
                <w:tab w:val="left" w:pos="907"/>
              </w:tabs>
              <w:spacing w:line="276" w:lineRule="auto"/>
              <w:jc w:val="both"/>
            </w:pPr>
          </w:p>
        </w:tc>
        <w:tc>
          <w:tcPr>
            <w:tcW w:w="619" w:type="pct"/>
            <w:vAlign w:val="center"/>
          </w:tcPr>
          <w:p w14:paraId="0B2BBBCF" w14:textId="6937FD25" w:rsidR="00433E4C" w:rsidRPr="00666C06" w:rsidRDefault="00433E4C" w:rsidP="004B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33E4C" w:rsidRPr="00666C06" w14:paraId="0CBFC0FC" w14:textId="77777777" w:rsidTr="004B6D25">
        <w:trPr>
          <w:trHeight w:val="2260"/>
          <w:jc w:val="center"/>
        </w:trPr>
        <w:tc>
          <w:tcPr>
            <w:tcW w:w="473" w:type="pct"/>
            <w:vAlign w:val="center"/>
          </w:tcPr>
          <w:p w14:paraId="088CE2BE" w14:textId="77777777" w:rsidR="00433E4C" w:rsidRPr="00666C06" w:rsidRDefault="00433E4C" w:rsidP="004B6D2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66C06">
              <w:rPr>
                <w:b/>
                <w:bCs/>
                <w:sz w:val="24"/>
                <w:szCs w:val="24"/>
              </w:rPr>
              <w:t xml:space="preserve">     IV</w:t>
            </w:r>
          </w:p>
        </w:tc>
        <w:tc>
          <w:tcPr>
            <w:tcW w:w="3908" w:type="pct"/>
            <w:vAlign w:val="center"/>
          </w:tcPr>
          <w:p w14:paraId="3CFFD14A" w14:textId="7D599D64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Introduction to Archegoniate –                                                    </w:t>
            </w:r>
          </w:p>
          <w:p w14:paraId="3D0CC60C" w14:textId="01C1E036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5B37">
              <w:rPr>
                <w:rFonts w:ascii="TimesNewRoman" w:hAnsi="TimesNewRoman" w:cs="TimesNewRoman"/>
                <w:b/>
                <w:sz w:val="24"/>
                <w:szCs w:val="24"/>
              </w:rPr>
              <w:t>Bryophytes: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General characteristics, adaptations to land habit, Classification, Range of thallus organization, Classification (up to family), morphology, anatomy and reproduction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Funaria </w:t>
            </w:r>
            <w:r>
              <w:rPr>
                <w:rFonts w:ascii="TimesNewRoman" w:hAnsi="TimesNewRoman" w:cs="TimesNewRoman"/>
                <w:sz w:val="24"/>
                <w:szCs w:val="24"/>
              </w:rPr>
              <w:t>(Developmental details not to be included). Ecology and economic importance of bryophytes</w:t>
            </w:r>
            <w:r w:rsidR="00073CD5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2E167CBF" w14:textId="77777777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ab/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ab/>
            </w:r>
          </w:p>
          <w:p w14:paraId="4D368746" w14:textId="0A71BF15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4A7ED0">
              <w:rPr>
                <w:rFonts w:ascii="TimesNewRoman" w:hAnsi="TimesNewRoman" w:cs="TimesNewRoman"/>
                <w:b/>
                <w:sz w:val="24"/>
                <w:szCs w:val="24"/>
              </w:rPr>
              <w:t>P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t</w:t>
            </w:r>
            <w:r w:rsidRPr="004A7ED0">
              <w:rPr>
                <w:rFonts w:ascii="TimesNewRoman" w:hAnsi="TimesNewRoman" w:cs="TimesNewRoman"/>
                <w:b/>
                <w:sz w:val="24"/>
                <w:szCs w:val="24"/>
              </w:rPr>
              <w:t>eridophytes: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General characteristics,</w:t>
            </w:r>
            <w:r w:rsidRPr="00A2407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Early land plants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Rhynia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Cooksonia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), Classification (up to family)</w:t>
            </w:r>
            <w:r>
              <w:rPr>
                <w:rFonts w:ascii="Cambria" w:hAnsi="Cambria" w:cs="Cambria"/>
              </w:rPr>
              <w:t xml:space="preserve"> concept of </w:t>
            </w:r>
            <w:r>
              <w:rPr>
                <w:rFonts w:ascii="TimesNewRoman" w:hAnsi="TimesNewRoman" w:cs="TimesNewRoman"/>
                <w:sz w:val="24"/>
                <w:szCs w:val="24"/>
              </w:rPr>
              <w:t>heterospory, seed habit and stelar evolution. Morphology, anatomy</w:t>
            </w:r>
            <w:r w:rsidR="00073CD5">
              <w:rPr>
                <w:rFonts w:ascii="TimesNewRoman" w:hAnsi="TimesNewRoman" w:cs="TimesNewRoman"/>
                <w:sz w:val="24"/>
                <w:szCs w:val="24"/>
              </w:rPr>
              <w:t>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and reproduction of </w:t>
            </w:r>
            <w:r w:rsidR="00073CD5">
              <w:rPr>
                <w:rFonts w:ascii="TimesNewRoman" w:hAnsi="TimesNewRoman" w:cs="TimesNewRoman"/>
                <w:sz w:val="24"/>
                <w:szCs w:val="24"/>
              </w:rPr>
              <w:t>Fern.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18D76AC6" w14:textId="332E1894" w:rsidR="00433E4C" w:rsidRDefault="00433E4C" w:rsidP="0043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Gymnosperms: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General characteristics, classification. Classification, morphology, anatomy and reproduction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Cycas </w:t>
            </w:r>
            <w:r>
              <w:rPr>
                <w:rFonts w:ascii="TimesNewRoman" w:hAnsi="TimesNewRoman" w:cs="TimesNewRoman"/>
                <w:sz w:val="24"/>
                <w:szCs w:val="24"/>
              </w:rPr>
              <w:t>(Developmental details not to be included). Economic importance of Gymnosperms.</w:t>
            </w:r>
          </w:p>
          <w:p w14:paraId="1FE34407" w14:textId="0C8FEAAD" w:rsidR="00433E4C" w:rsidRPr="003C202B" w:rsidRDefault="00433E4C" w:rsidP="004B6D25">
            <w:pPr>
              <w:spacing w:line="24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CB59270" w14:textId="6A7698EE" w:rsidR="00433E4C" w:rsidRPr="00666C06" w:rsidRDefault="00433E4C" w:rsidP="004B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335B4569" w14:textId="77813FB7" w:rsidR="00433E4C" w:rsidRDefault="00433E4C" w:rsidP="00433E4C">
      <w:pPr>
        <w:rPr>
          <w:sz w:val="24"/>
          <w:szCs w:val="24"/>
        </w:rPr>
      </w:pPr>
      <w:r w:rsidRPr="003318B5">
        <w:rPr>
          <w:b/>
          <w:bCs/>
          <w:sz w:val="24"/>
          <w:szCs w:val="24"/>
        </w:rPr>
        <w:t>Key word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Thallus, Mycology, Lichen &amp; Mycorrhiza, </w:t>
      </w:r>
      <w:r w:rsidR="00345CB3">
        <w:rPr>
          <w:sz w:val="24"/>
          <w:szCs w:val="24"/>
        </w:rPr>
        <w:t>Bryophytes</w:t>
      </w:r>
      <w:r>
        <w:rPr>
          <w:sz w:val="24"/>
          <w:szCs w:val="24"/>
        </w:rPr>
        <w:t>.</w:t>
      </w:r>
    </w:p>
    <w:p w14:paraId="5875BDD0" w14:textId="77777777" w:rsidR="00433E4C" w:rsidRDefault="00433E4C" w:rsidP="00433E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Suggested Readings</w:t>
      </w:r>
    </w:p>
    <w:p w14:paraId="37FFC94D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</w:t>
      </w:r>
      <w:r w:rsidRPr="005C2EC8">
        <w:rPr>
          <w:rFonts w:ascii="TimesNewRoman" w:hAnsi="TimesNewRoman" w:cs="TimesNewRoman"/>
          <w:sz w:val="20"/>
          <w:szCs w:val="20"/>
        </w:rPr>
        <w:t>1. Ku</w:t>
      </w:r>
      <w:r>
        <w:rPr>
          <w:rFonts w:ascii="TimesNewRoman" w:hAnsi="TimesNewRoman" w:cs="TimesNewRoman"/>
          <w:sz w:val="20"/>
          <w:szCs w:val="20"/>
        </w:rPr>
        <w:t xml:space="preserve">mar, H.D. (1999). Introductory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p</w:t>
      </w:r>
      <w:r w:rsidRPr="005C2EC8">
        <w:rPr>
          <w:rFonts w:ascii="TimesNewRoman" w:hAnsi="TimesNewRoman" w:cs="TimesNewRoman"/>
          <w:sz w:val="20"/>
          <w:szCs w:val="20"/>
        </w:rPr>
        <w:t>hycology.Affiliated</w:t>
      </w:r>
      <w:proofErr w:type="spellEnd"/>
      <w:proofErr w:type="gramEnd"/>
      <w:r w:rsidRPr="005C2EC8">
        <w:rPr>
          <w:rFonts w:ascii="TimesNewRoman" w:hAnsi="TimesNewRoman" w:cs="TimesNewRoman"/>
          <w:sz w:val="20"/>
          <w:szCs w:val="20"/>
        </w:rPr>
        <w:t xml:space="preserve"> East-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West.Press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 xml:space="preserve"> Pvt. Ltd. Delhi.2nd</w:t>
      </w:r>
      <w:r>
        <w:rPr>
          <w:rFonts w:ascii="TimesNewRoman" w:hAnsi="TimesNewRoman" w:cs="TimesNewRoman"/>
          <w:sz w:val="20"/>
          <w:szCs w:val="20"/>
        </w:rPr>
        <w:t>edition.</w:t>
      </w:r>
    </w:p>
    <w:p w14:paraId="6ADA68A9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>2. Tortora, G.J., Funke, B.R., Case, C.L. (2010). Microbiology: An Introduction, Pearson Benjamin</w:t>
      </w:r>
    </w:p>
    <w:p w14:paraId="57EE057E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>Cummings, U.S.A. 10th edition.</w:t>
      </w:r>
    </w:p>
    <w:p w14:paraId="61559467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>3. Sethi, I.K. and Walia, S.K. (2011). Text book of Fungi &amp; The</w:t>
      </w:r>
      <w:r>
        <w:rPr>
          <w:rFonts w:ascii="TimesNewRoman" w:hAnsi="TimesNewRoman" w:cs="TimesNewRoman"/>
          <w:sz w:val="20"/>
          <w:szCs w:val="20"/>
        </w:rPr>
        <w:t xml:space="preserve">ir Allies, MacMillan Publishers </w:t>
      </w:r>
      <w:r w:rsidRPr="005C2EC8">
        <w:rPr>
          <w:rFonts w:ascii="TimesNewRoman" w:hAnsi="TimesNewRoman" w:cs="TimesNewRoman"/>
          <w:sz w:val="20"/>
          <w:szCs w:val="20"/>
        </w:rPr>
        <w:t>Pvt. Ltd., Delhi.</w:t>
      </w:r>
    </w:p>
    <w:p w14:paraId="2B2B2742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 xml:space="preserve">4.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Alexopoulos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>, C.J., Mims, C.W., Blackwell, M. (1996). Introductory Mycology, John Wiley and</w:t>
      </w:r>
    </w:p>
    <w:p w14:paraId="318DE1C6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>Sons (Asia), Singapore.4th edition.</w:t>
      </w:r>
    </w:p>
    <w:p w14:paraId="2B1B37C1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 xml:space="preserve">5. Raven, P.H., Johnson, G.B.,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Losos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 xml:space="preserve">, J.B., Singer, S.R., (2005).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Biology.Tata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 xml:space="preserve"> McGraw Hill, Delhi, India.</w:t>
      </w:r>
    </w:p>
    <w:p w14:paraId="4E36C440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 xml:space="preserve">6.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Vashishta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 xml:space="preserve">, P.C., Sinha, A.K., Kumar, A., (2010).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Pteridophyta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>, S. Chand. Delhi, India.</w:t>
      </w:r>
    </w:p>
    <w:p w14:paraId="26139CA0" w14:textId="77777777" w:rsidR="00433E4C" w:rsidRPr="005C2EC8" w:rsidRDefault="00433E4C" w:rsidP="00433E4C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0"/>
          <w:szCs w:val="20"/>
        </w:rPr>
      </w:pPr>
      <w:r w:rsidRPr="005C2EC8">
        <w:rPr>
          <w:rFonts w:ascii="TimesNewRoman" w:hAnsi="TimesNewRoman" w:cs="TimesNewRoman"/>
          <w:sz w:val="20"/>
          <w:szCs w:val="20"/>
        </w:rPr>
        <w:t xml:space="preserve">7. Bhatnagar, S.P. and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Moitra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 xml:space="preserve">, A. (1996). Gymnosperms. New Age International (P)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LtdPublishers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>, New Delhi, India.</w:t>
      </w:r>
    </w:p>
    <w:p w14:paraId="33B5972F" w14:textId="596C63A4" w:rsidR="00433E4C" w:rsidRPr="00666C06" w:rsidRDefault="00433E4C" w:rsidP="00433E4C">
      <w:pPr>
        <w:rPr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</w:t>
      </w:r>
      <w:r w:rsidRPr="005C2EC8">
        <w:rPr>
          <w:rFonts w:ascii="TimesNewRoman" w:hAnsi="TimesNewRoman" w:cs="TimesNewRoman"/>
          <w:sz w:val="20"/>
          <w:szCs w:val="20"/>
        </w:rPr>
        <w:t xml:space="preserve">8. Parihar, N.S. (1991). An introduction to </w:t>
      </w:r>
      <w:proofErr w:type="spellStart"/>
      <w:r w:rsidRPr="005C2EC8">
        <w:rPr>
          <w:rFonts w:ascii="TimesNewRoman" w:hAnsi="TimesNewRoman" w:cs="TimesNewRoman"/>
          <w:sz w:val="20"/>
          <w:szCs w:val="20"/>
        </w:rPr>
        <w:t>Embryophyta</w:t>
      </w:r>
      <w:proofErr w:type="spellEnd"/>
      <w:r w:rsidRPr="005C2EC8">
        <w:rPr>
          <w:rFonts w:ascii="TimesNewRoman" w:hAnsi="TimesNewRoman" w:cs="TimesNewRoman"/>
          <w:sz w:val="20"/>
          <w:szCs w:val="20"/>
        </w:rPr>
        <w:t>. Vol. I. Bryophyta. Central Book Depot, Allahabad</w:t>
      </w:r>
    </w:p>
    <w:p w14:paraId="1908278D" w14:textId="77777777" w:rsidR="00E65AB5" w:rsidRDefault="00E65AB5"/>
    <w:sectPr w:rsidR="00E65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55F"/>
    <w:multiLevelType w:val="hybridMultilevel"/>
    <w:tmpl w:val="CF8E3A7A"/>
    <w:lvl w:ilvl="0" w:tplc="B330A45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b w:val="0"/>
        <w:bCs w:val="0"/>
        <w:w w:val="86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14" w:hanging="360"/>
      </w:pPr>
    </w:lvl>
    <w:lvl w:ilvl="2" w:tplc="4009001B" w:tentative="1">
      <w:start w:val="1"/>
      <w:numFmt w:val="lowerRoman"/>
      <w:lvlText w:val="%3."/>
      <w:lvlJc w:val="right"/>
      <w:pPr>
        <w:ind w:left="1934" w:hanging="180"/>
      </w:pPr>
    </w:lvl>
    <w:lvl w:ilvl="3" w:tplc="4009000F" w:tentative="1">
      <w:start w:val="1"/>
      <w:numFmt w:val="decimal"/>
      <w:lvlText w:val="%4."/>
      <w:lvlJc w:val="left"/>
      <w:pPr>
        <w:ind w:left="2654" w:hanging="360"/>
      </w:pPr>
    </w:lvl>
    <w:lvl w:ilvl="4" w:tplc="40090019" w:tentative="1">
      <w:start w:val="1"/>
      <w:numFmt w:val="lowerLetter"/>
      <w:lvlText w:val="%5."/>
      <w:lvlJc w:val="left"/>
      <w:pPr>
        <w:ind w:left="3374" w:hanging="360"/>
      </w:pPr>
    </w:lvl>
    <w:lvl w:ilvl="5" w:tplc="4009001B" w:tentative="1">
      <w:start w:val="1"/>
      <w:numFmt w:val="lowerRoman"/>
      <w:lvlText w:val="%6."/>
      <w:lvlJc w:val="right"/>
      <w:pPr>
        <w:ind w:left="4094" w:hanging="180"/>
      </w:pPr>
    </w:lvl>
    <w:lvl w:ilvl="6" w:tplc="4009000F" w:tentative="1">
      <w:start w:val="1"/>
      <w:numFmt w:val="decimal"/>
      <w:lvlText w:val="%7."/>
      <w:lvlJc w:val="left"/>
      <w:pPr>
        <w:ind w:left="4814" w:hanging="360"/>
      </w:pPr>
    </w:lvl>
    <w:lvl w:ilvl="7" w:tplc="40090019" w:tentative="1">
      <w:start w:val="1"/>
      <w:numFmt w:val="lowerLetter"/>
      <w:lvlText w:val="%8."/>
      <w:lvlJc w:val="left"/>
      <w:pPr>
        <w:ind w:left="5534" w:hanging="360"/>
      </w:pPr>
    </w:lvl>
    <w:lvl w:ilvl="8" w:tplc="40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43F54E4A"/>
    <w:multiLevelType w:val="hybridMultilevel"/>
    <w:tmpl w:val="5D76F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8874">
    <w:abstractNumId w:val="0"/>
  </w:num>
  <w:num w:numId="2" w16cid:durableId="89123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6A"/>
    <w:rsid w:val="00073CD5"/>
    <w:rsid w:val="00345CB3"/>
    <w:rsid w:val="00433E4C"/>
    <w:rsid w:val="00E1436A"/>
    <w:rsid w:val="00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21BB"/>
  <w15:chartTrackingRefBased/>
  <w15:docId w15:val="{DD329F04-954A-49F4-8B06-C13AEB3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4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4</cp:revision>
  <dcterms:created xsi:type="dcterms:W3CDTF">2022-11-14T07:36:00Z</dcterms:created>
  <dcterms:modified xsi:type="dcterms:W3CDTF">2022-12-31T14:15:00Z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45eb15e6687a04adbcaf855c17668a6620704312be575fe4d4ea540993139dc4</vt:lpwstr>
  </property>
</Properties>
</file>